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3453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7D40C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C34538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</w:r>
      <w:r w:rsidR="00C9353A">
        <w:rPr>
          <w:b/>
          <w:bCs/>
          <w:sz w:val="28"/>
          <w:szCs w:val="28"/>
          <w:lang w:val="uk-UA"/>
        </w:rPr>
        <w:tab/>
      </w:r>
      <w:r w:rsidR="00C9353A">
        <w:rPr>
          <w:b/>
          <w:bCs/>
          <w:sz w:val="28"/>
          <w:szCs w:val="28"/>
          <w:lang w:val="uk-UA"/>
        </w:rPr>
        <w:tab/>
      </w:r>
      <w:r w:rsidR="00C9353A">
        <w:rPr>
          <w:b/>
          <w:bCs/>
          <w:sz w:val="28"/>
          <w:szCs w:val="28"/>
          <w:lang w:val="uk-UA"/>
        </w:rPr>
        <w:tab/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</w:t>
      </w:r>
      <w:r w:rsidR="00C34538">
        <w:rPr>
          <w:sz w:val="28"/>
          <w:szCs w:val="28"/>
          <w:lang w:val="uk-UA"/>
        </w:rPr>
        <w:t>запасу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7587F">
        <w:rPr>
          <w:sz w:val="28"/>
          <w:szCs w:val="28"/>
          <w:lang w:val="uk-UA"/>
        </w:rPr>
        <w:t xml:space="preserve"> </w:t>
      </w:r>
      <w:proofErr w:type="spellStart"/>
      <w:r w:rsidR="00B7587F">
        <w:rPr>
          <w:sz w:val="28"/>
          <w:szCs w:val="28"/>
          <w:lang w:val="uk-UA"/>
        </w:rPr>
        <w:t>Владислав</w:t>
      </w:r>
      <w:r w:rsidR="00B50BE9">
        <w:rPr>
          <w:sz w:val="28"/>
          <w:szCs w:val="28"/>
          <w:lang w:val="uk-UA"/>
        </w:rPr>
        <w:t>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7587F">
        <w:rPr>
          <w:sz w:val="28"/>
          <w:szCs w:val="28"/>
          <w:lang w:val="uk-UA"/>
        </w:rPr>
        <w:t>Млинівської</w:t>
      </w:r>
      <w:r w:rsidR="00EF57CA">
        <w:rPr>
          <w:sz w:val="28"/>
          <w:szCs w:val="28"/>
          <w:lang w:val="uk-UA"/>
        </w:rPr>
        <w:t xml:space="preserve"> селищної ради</w:t>
      </w:r>
      <w:r w:rsidR="00B7587F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EF1E06">
      <w:pPr>
        <w:shd w:val="clear" w:color="auto" w:fill="FFFFFF"/>
        <w:tabs>
          <w:tab w:val="left" w:pos="567"/>
        </w:tabs>
        <w:ind w:right="-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D0712E">
        <w:rPr>
          <w:sz w:val="28"/>
          <w:szCs w:val="28"/>
          <w:lang w:val="uk-UA" w:eastAsia="uk-UA"/>
        </w:rPr>
        <w:t xml:space="preserve">запасу </w:t>
      </w:r>
      <w:r w:rsidR="009413CD">
        <w:rPr>
          <w:sz w:val="28"/>
          <w:szCs w:val="28"/>
          <w:lang w:val="uk-UA" w:eastAsia="uk-UA"/>
        </w:rPr>
        <w:t>на території</w:t>
      </w:r>
      <w:r w:rsidR="00B7587F">
        <w:rPr>
          <w:sz w:val="28"/>
          <w:szCs w:val="28"/>
          <w:lang w:val="uk-UA" w:eastAsia="uk-UA"/>
        </w:rPr>
        <w:t xml:space="preserve"> </w:t>
      </w:r>
      <w:proofErr w:type="spellStart"/>
      <w:r w:rsidR="00B7587F">
        <w:rPr>
          <w:sz w:val="28"/>
          <w:szCs w:val="28"/>
          <w:lang w:val="uk-UA" w:eastAsia="uk-UA"/>
        </w:rPr>
        <w:t>Владислав</w:t>
      </w:r>
      <w:r w:rsidR="00B50BE9">
        <w:rPr>
          <w:sz w:val="28"/>
          <w:szCs w:val="28"/>
          <w:lang w:val="uk-UA" w:eastAsia="uk-UA"/>
        </w:rPr>
        <w:t>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B7587F">
        <w:rPr>
          <w:sz w:val="28"/>
          <w:szCs w:val="28"/>
          <w:lang w:val="uk-UA" w:eastAsia="uk-UA"/>
        </w:rPr>
        <w:t xml:space="preserve">Млинівської селищної </w:t>
      </w:r>
      <w:r w:rsidR="00C3799B">
        <w:rPr>
          <w:sz w:val="28"/>
          <w:szCs w:val="28"/>
          <w:lang w:val="uk-UA" w:eastAsia="uk-UA"/>
        </w:rPr>
        <w:t>р</w:t>
      </w:r>
      <w:r w:rsidR="00B7587F">
        <w:rPr>
          <w:sz w:val="28"/>
          <w:szCs w:val="28"/>
          <w:lang w:val="uk-UA" w:eastAsia="uk-UA"/>
        </w:rPr>
        <w:t>ади 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EF1E06">
      <w:pPr>
        <w:tabs>
          <w:tab w:val="left" w:pos="567"/>
        </w:tabs>
        <w:ind w:right="-1" w:hanging="284"/>
        <w:contextualSpacing/>
        <w:jc w:val="both"/>
        <w:rPr>
          <w:lang w:val="uk-UA"/>
        </w:rPr>
      </w:pPr>
    </w:p>
    <w:p w:rsidR="007C5031" w:rsidRPr="00616A4E" w:rsidRDefault="000E14FB" w:rsidP="00EF1E06">
      <w:pPr>
        <w:tabs>
          <w:tab w:val="left" w:pos="284"/>
          <w:tab w:val="left" w:pos="567"/>
        </w:tabs>
        <w:ind w:right="-1"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EF1E06">
      <w:pPr>
        <w:tabs>
          <w:tab w:val="left" w:pos="567"/>
        </w:tabs>
        <w:ind w:right="-1" w:hanging="284"/>
        <w:contextualSpacing/>
        <w:jc w:val="both"/>
        <w:rPr>
          <w:sz w:val="28"/>
          <w:szCs w:val="28"/>
          <w:lang w:val="uk-UA"/>
        </w:rPr>
      </w:pPr>
    </w:p>
    <w:p w:rsidR="00EF57CA" w:rsidRDefault="00D809B3" w:rsidP="00EF1E06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</w:t>
      </w:r>
      <w:r w:rsidR="00762B88">
        <w:rPr>
          <w:sz w:val="28"/>
          <w:szCs w:val="28"/>
          <w:lang w:val="uk-UA"/>
        </w:rPr>
        <w:t>запасу</w:t>
      </w:r>
      <w:r w:rsidR="00F739BE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762B88">
        <w:rPr>
          <w:sz w:val="28"/>
          <w:szCs w:val="28"/>
          <w:lang w:val="uk-UA"/>
        </w:rPr>
        <w:t>4,3477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7587F">
        <w:rPr>
          <w:sz w:val="28"/>
          <w:szCs w:val="28"/>
          <w:lang w:val="uk-UA"/>
        </w:rPr>
        <w:t>13</w:t>
      </w:r>
      <w:r w:rsidR="009413CD" w:rsidRPr="00D809B3">
        <w:rPr>
          <w:sz w:val="28"/>
          <w:szCs w:val="28"/>
          <w:lang w:val="uk-UA"/>
        </w:rPr>
        <w:t>00:0</w:t>
      </w:r>
      <w:r w:rsidR="00762B88">
        <w:rPr>
          <w:sz w:val="28"/>
          <w:szCs w:val="28"/>
          <w:lang w:val="uk-UA"/>
        </w:rPr>
        <w:t>8</w:t>
      </w:r>
      <w:r w:rsidR="009F3DAE" w:rsidRPr="00D809B3">
        <w:rPr>
          <w:sz w:val="28"/>
          <w:szCs w:val="28"/>
          <w:lang w:val="uk-UA"/>
        </w:rPr>
        <w:t>:0</w:t>
      </w:r>
      <w:r w:rsidR="00762B88">
        <w:rPr>
          <w:sz w:val="28"/>
          <w:szCs w:val="28"/>
          <w:lang w:val="uk-UA"/>
        </w:rPr>
        <w:t>07:</w:t>
      </w:r>
      <w:r w:rsidR="003C7B69" w:rsidRPr="00D809B3">
        <w:rPr>
          <w:sz w:val="28"/>
          <w:szCs w:val="28"/>
          <w:lang w:val="uk-UA"/>
        </w:rPr>
        <w:t>0</w:t>
      </w:r>
      <w:r w:rsidR="00762B88">
        <w:rPr>
          <w:sz w:val="28"/>
          <w:szCs w:val="28"/>
          <w:lang w:val="uk-UA"/>
        </w:rPr>
        <w:t>181</w:t>
      </w:r>
      <w:r w:rsidR="008C6A74" w:rsidRPr="00D809B3">
        <w:rPr>
          <w:sz w:val="28"/>
          <w:szCs w:val="28"/>
          <w:lang w:val="uk-UA"/>
        </w:rPr>
        <w:t>)</w:t>
      </w:r>
      <w:r w:rsidR="00BD5FFC">
        <w:rPr>
          <w:sz w:val="28"/>
          <w:szCs w:val="28"/>
          <w:lang w:val="uk-UA"/>
        </w:rPr>
        <w:t>,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7587F">
        <w:rPr>
          <w:sz w:val="28"/>
          <w:szCs w:val="28"/>
          <w:lang w:val="uk-UA"/>
        </w:rPr>
        <w:t>Владислав</w:t>
      </w:r>
      <w:r w:rsidR="00B50BE9" w:rsidRPr="00D809B3">
        <w:rPr>
          <w:sz w:val="28"/>
          <w:szCs w:val="28"/>
          <w:lang w:val="uk-UA"/>
        </w:rPr>
        <w:t>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EF57CA">
        <w:rPr>
          <w:sz w:val="28"/>
          <w:szCs w:val="28"/>
          <w:lang w:val="uk-UA"/>
        </w:rPr>
        <w:t>Млинівської селищної ради</w:t>
      </w:r>
      <w:r w:rsidR="00AF6D18" w:rsidRPr="00D809B3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</w:t>
      </w:r>
      <w:r w:rsidR="00EF57CA">
        <w:rPr>
          <w:sz w:val="28"/>
          <w:szCs w:val="28"/>
          <w:lang w:val="uk-UA"/>
        </w:rPr>
        <w:t>розроблену</w:t>
      </w:r>
      <w:r w:rsidR="00547C16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547C16">
        <w:rPr>
          <w:sz w:val="28"/>
          <w:szCs w:val="28"/>
          <w:lang w:val="uk-UA"/>
        </w:rPr>
        <w:t>Рівнеприватзем</w:t>
      </w:r>
      <w:proofErr w:type="spellEnd"/>
      <w:r w:rsidR="00547C16">
        <w:rPr>
          <w:sz w:val="28"/>
          <w:szCs w:val="28"/>
          <w:lang w:val="uk-UA"/>
        </w:rPr>
        <w:t>».</w:t>
      </w:r>
      <w:r w:rsidR="00EF57CA">
        <w:rPr>
          <w:sz w:val="28"/>
          <w:szCs w:val="28"/>
          <w:lang w:val="uk-UA"/>
        </w:rPr>
        <w:t xml:space="preserve"> </w:t>
      </w:r>
    </w:p>
    <w:p w:rsidR="006D72E3" w:rsidRPr="004D7B5F" w:rsidRDefault="006D72E3" w:rsidP="00EF1E06">
      <w:pPr>
        <w:shd w:val="clear" w:color="auto" w:fill="FFFFFF"/>
        <w:tabs>
          <w:tab w:val="left" w:pos="567"/>
          <w:tab w:val="left" w:pos="709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2179DE" w:rsidRDefault="00D809B3" w:rsidP="00EF1E06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</w:t>
      </w:r>
      <w:r w:rsidR="002A655D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2A655D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 xml:space="preserve">вести </w:t>
      </w:r>
      <w:r w:rsidR="002A655D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>державну реєстрацію права</w:t>
      </w:r>
      <w:r w:rsidR="00505999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комунальної</w:t>
      </w:r>
      <w:r w:rsidR="004D7B5F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власності</w:t>
      </w:r>
      <w:r w:rsidR="002A655D">
        <w:rPr>
          <w:sz w:val="28"/>
          <w:szCs w:val="28"/>
          <w:lang w:val="uk-UA"/>
        </w:rPr>
        <w:t xml:space="preserve"> 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за </w:t>
      </w:r>
    </w:p>
    <w:p w:rsidR="002179DE" w:rsidRDefault="002179DE" w:rsidP="00EF1E06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2179DE" w:rsidRDefault="002179DE" w:rsidP="002179DE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center"/>
        <w:rPr>
          <w:sz w:val="28"/>
          <w:szCs w:val="28"/>
          <w:lang w:val="uk-UA"/>
        </w:rPr>
      </w:pPr>
    </w:p>
    <w:p w:rsidR="002A655D" w:rsidRDefault="002A655D" w:rsidP="002179DE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179DE" w:rsidRDefault="002179DE" w:rsidP="002179DE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center"/>
        <w:rPr>
          <w:sz w:val="28"/>
          <w:szCs w:val="28"/>
          <w:lang w:val="uk-UA"/>
        </w:rPr>
      </w:pPr>
    </w:p>
    <w:p w:rsidR="001F0F8E" w:rsidRPr="00D809B3" w:rsidRDefault="0025221E" w:rsidP="00EF1E06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>Млинівською</w:t>
      </w:r>
      <w:r w:rsidR="00C1236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EF1E06">
      <w:pPr>
        <w:shd w:val="clear" w:color="auto" w:fill="FFFFFF"/>
        <w:tabs>
          <w:tab w:val="left" w:pos="993"/>
        </w:tabs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762B88">
        <w:rPr>
          <w:sz w:val="28"/>
          <w:szCs w:val="28"/>
          <w:lang w:val="uk-UA"/>
        </w:rPr>
        <w:t>3,3480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E12FE8">
        <w:rPr>
          <w:sz w:val="28"/>
          <w:szCs w:val="28"/>
          <w:lang w:val="uk-UA"/>
        </w:rPr>
        <w:t>13</w:t>
      </w:r>
      <w:r w:rsidR="009413CD">
        <w:rPr>
          <w:sz w:val="28"/>
          <w:szCs w:val="28"/>
          <w:lang w:val="uk-UA"/>
        </w:rPr>
        <w:t>00:0</w:t>
      </w:r>
      <w:r w:rsidR="00762B88">
        <w:rPr>
          <w:sz w:val="28"/>
          <w:szCs w:val="28"/>
          <w:lang w:val="uk-UA"/>
        </w:rPr>
        <w:t>8</w:t>
      </w:r>
      <w:r w:rsidR="009413CD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</w:t>
      </w:r>
      <w:r w:rsidR="00762B88">
        <w:rPr>
          <w:sz w:val="28"/>
          <w:szCs w:val="28"/>
          <w:lang w:val="uk-UA"/>
        </w:rPr>
        <w:t>7</w:t>
      </w:r>
      <w:r w:rsidR="009413CD">
        <w:rPr>
          <w:sz w:val="28"/>
          <w:szCs w:val="28"/>
          <w:lang w:val="uk-UA"/>
        </w:rPr>
        <w:t>:0</w:t>
      </w:r>
      <w:r w:rsidR="00762B88">
        <w:rPr>
          <w:sz w:val="28"/>
          <w:szCs w:val="28"/>
          <w:lang w:val="uk-UA"/>
        </w:rPr>
        <w:t>226</w:t>
      </w:r>
      <w:r>
        <w:rPr>
          <w:sz w:val="28"/>
          <w:szCs w:val="28"/>
          <w:lang w:val="uk-UA"/>
        </w:rPr>
        <w:t>);</w:t>
      </w:r>
    </w:p>
    <w:p w:rsidR="00A74790" w:rsidRDefault="008815B7" w:rsidP="00EF1E06">
      <w:pPr>
        <w:shd w:val="clear" w:color="auto" w:fill="FFFFFF"/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762B88">
        <w:rPr>
          <w:sz w:val="28"/>
          <w:szCs w:val="28"/>
          <w:lang w:val="uk-UA"/>
        </w:rPr>
        <w:t>0</w:t>
      </w:r>
      <w:r w:rsidR="00EF57CA">
        <w:rPr>
          <w:sz w:val="28"/>
          <w:szCs w:val="28"/>
          <w:lang w:val="uk-UA"/>
        </w:rPr>
        <w:t>,</w:t>
      </w:r>
      <w:r w:rsidR="00762B88">
        <w:rPr>
          <w:sz w:val="28"/>
          <w:szCs w:val="28"/>
          <w:lang w:val="uk-UA"/>
        </w:rPr>
        <w:t>4500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E12FE8">
        <w:rPr>
          <w:sz w:val="28"/>
          <w:szCs w:val="28"/>
          <w:lang w:val="uk-UA"/>
        </w:rPr>
        <w:t>13</w:t>
      </w:r>
      <w:r w:rsidR="00345C9A">
        <w:rPr>
          <w:sz w:val="28"/>
          <w:szCs w:val="28"/>
          <w:lang w:val="uk-UA"/>
        </w:rPr>
        <w:t>00:0</w:t>
      </w:r>
      <w:r w:rsidR="00762B88">
        <w:rPr>
          <w:sz w:val="28"/>
          <w:szCs w:val="28"/>
          <w:lang w:val="uk-UA"/>
        </w:rPr>
        <w:t>8</w:t>
      </w:r>
      <w:r w:rsidR="00345C9A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</w:t>
      </w:r>
      <w:r w:rsidR="00762B88">
        <w:rPr>
          <w:sz w:val="28"/>
          <w:szCs w:val="28"/>
          <w:lang w:val="uk-UA"/>
        </w:rPr>
        <w:t>7</w:t>
      </w:r>
      <w:r w:rsidR="00345C9A">
        <w:rPr>
          <w:sz w:val="28"/>
          <w:szCs w:val="28"/>
          <w:lang w:val="uk-UA"/>
        </w:rPr>
        <w:t>:0</w:t>
      </w:r>
      <w:r w:rsidR="00762B88">
        <w:rPr>
          <w:sz w:val="28"/>
          <w:szCs w:val="28"/>
          <w:lang w:val="uk-UA"/>
        </w:rPr>
        <w:t>227</w:t>
      </w:r>
      <w:r w:rsidR="0009044E">
        <w:rPr>
          <w:sz w:val="28"/>
          <w:szCs w:val="28"/>
          <w:lang w:val="uk-UA"/>
        </w:rPr>
        <w:t>)</w:t>
      </w:r>
      <w:r w:rsidR="00762B88">
        <w:rPr>
          <w:sz w:val="28"/>
          <w:szCs w:val="28"/>
          <w:lang w:val="uk-UA"/>
        </w:rPr>
        <w:t>;</w:t>
      </w:r>
    </w:p>
    <w:p w:rsidR="00762B88" w:rsidRDefault="00762B88" w:rsidP="00762B88">
      <w:pPr>
        <w:shd w:val="clear" w:color="auto" w:fill="FFFFFF"/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0,5497 га (кадастровий номер 5623881300:08:007:0228).</w:t>
      </w:r>
    </w:p>
    <w:p w:rsidR="0098420E" w:rsidRDefault="0098420E" w:rsidP="00EF1E06">
      <w:pPr>
        <w:shd w:val="clear" w:color="auto" w:fill="FFFFFF"/>
        <w:ind w:right="-1"/>
        <w:contextualSpacing/>
        <w:rPr>
          <w:sz w:val="28"/>
          <w:szCs w:val="28"/>
          <w:lang w:val="uk-UA"/>
        </w:rPr>
      </w:pPr>
    </w:p>
    <w:p w:rsidR="00C315A4" w:rsidRDefault="00505999" w:rsidP="00EF1E06">
      <w:pPr>
        <w:tabs>
          <w:tab w:val="left" w:pos="567"/>
          <w:tab w:val="left" w:pos="993"/>
          <w:tab w:val="left" w:pos="1276"/>
          <w:tab w:val="left" w:pos="1418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EF1E06">
      <w:pPr>
        <w:ind w:right="-1"/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EF1E06">
      <w:pPr>
        <w:pStyle w:val="aa"/>
        <w:shd w:val="clear" w:color="auto" w:fill="FFFFFF"/>
        <w:tabs>
          <w:tab w:val="left" w:pos="0"/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0C71CC">
      <w:headerReference w:type="even" r:id="rId9"/>
      <w:headerReference w:type="default" r:id="rId10"/>
      <w:pgSz w:w="11906" w:h="16838" w:code="9"/>
      <w:pgMar w:top="1134" w:right="566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082F" w:rsidRDefault="0083082F">
      <w:r>
        <w:separator/>
      </w:r>
    </w:p>
  </w:endnote>
  <w:endnote w:type="continuationSeparator" w:id="0">
    <w:p w:rsidR="0083082F" w:rsidRDefault="0083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082F" w:rsidRDefault="0083082F">
      <w:r>
        <w:separator/>
      </w:r>
    </w:p>
  </w:footnote>
  <w:footnote w:type="continuationSeparator" w:id="0">
    <w:p w:rsidR="0083082F" w:rsidRDefault="00830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2179D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9DF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1CC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687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A39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C8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9DE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8CD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55D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C1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5C4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0D6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B88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0CC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AAA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82F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6B41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BF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D8D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DD7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87F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FC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538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99B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53A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2E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2FE8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9E5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1E06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CA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F3FF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84E2C-581D-4F1D-967B-B93C27CD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</cp:revision>
  <cp:lastPrinted>2025-12-04T13:54:00Z</cp:lastPrinted>
  <dcterms:created xsi:type="dcterms:W3CDTF">2025-11-19T09:25:00Z</dcterms:created>
  <dcterms:modified xsi:type="dcterms:W3CDTF">2025-12-04T13:55:00Z</dcterms:modified>
</cp:coreProperties>
</file>